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湖南科技大学2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spacing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考生现实表现情况（包括政治态度、</w:t>
            </w:r>
          </w:p>
          <w:p>
            <w:pPr>
              <w:pStyle w:val="4"/>
              <w:spacing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思想表现、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道德品质、遵纪守法、诚实守信等方面）</w:t>
            </w:r>
          </w:p>
          <w:p>
            <w:pPr>
              <w:pStyle w:val="4"/>
              <w:spacing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考生所在单位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  <w:docVar w:name="KSO_WPS_MARK_KEY" w:val="37ec113d-a602-4567-82d0-fa30b3ee07b4"/>
  </w:docVars>
  <w:rsids>
    <w:rsidRoot w:val="00000000"/>
    <w:rsid w:val="0C9C49FA"/>
    <w:rsid w:val="47E2745F"/>
    <w:rsid w:val="56671692"/>
    <w:rsid w:val="5D3472B1"/>
    <w:rsid w:val="65AB27BE"/>
    <w:rsid w:val="7C7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208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2023-03-24T13:07:00Z</dcterms:created>
  <dc:creator>seewo</dc:creator>
  <cp:lastModifiedBy>袁东统</cp:lastModifiedBy>
  <dcterms:modified xsi:type="dcterms:W3CDTF">2024-03-27T02:26:03Z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CAE60DBAD5714D768556C7A622917CE5</vt:lpwstr>
  </property>
</Properties>
</file>